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5F" w:rsidRPr="004B7E17" w:rsidRDefault="00994E5F" w:rsidP="00994E5F">
      <w:pPr>
        <w:widowControl w:val="0"/>
        <w:tabs>
          <w:tab w:val="right" w:pos="9639"/>
          <w:tab w:val="right" w:pos="13323"/>
        </w:tabs>
        <w:spacing w:after="0"/>
        <w:jc w:val="both"/>
        <w:rPr>
          <w:rFonts w:ascii="Arial" w:hAnsi="Arial" w:cs="Arial"/>
          <w:b/>
          <w:noProof/>
          <w:sz w:val="24"/>
          <w:szCs w:val="24"/>
          <w:lang w:eastAsia="ja-JP"/>
        </w:rPr>
      </w:pPr>
      <w:r>
        <w:rPr>
          <w:rFonts w:ascii="Arial" w:hAnsi="Arial" w:cs="Arial"/>
          <w:b/>
          <w:noProof/>
          <w:sz w:val="24"/>
          <w:szCs w:val="24"/>
        </w:rPr>
        <w:t>3GPP TSG-RAN WG4 NR Ad-hoc#3</w:t>
      </w:r>
      <w:r w:rsidRPr="004B7E17">
        <w:rPr>
          <w:rFonts w:ascii="Arial" w:hAnsi="Arial" w:cs="Arial"/>
          <w:b/>
          <w:noProof/>
          <w:sz w:val="24"/>
          <w:szCs w:val="24"/>
        </w:rPr>
        <w:tab/>
      </w:r>
      <w:r w:rsidR="00E15948">
        <w:rPr>
          <w:rFonts w:ascii="Arial" w:hAnsi="Arial" w:cs="Arial"/>
          <w:b/>
          <w:bCs/>
          <w:color w:val="808080"/>
          <w:sz w:val="26"/>
          <w:szCs w:val="26"/>
        </w:rPr>
        <w:t>R4-1709758</w:t>
      </w:r>
    </w:p>
    <w:p w:rsidR="00994E5F" w:rsidRDefault="00994E5F" w:rsidP="00994E5F">
      <w:pPr>
        <w:pStyle w:val="Footer"/>
        <w:jc w:val="both"/>
        <w:rPr>
          <w:i w:val="0"/>
          <w:noProof w:val="0"/>
          <w:sz w:val="24"/>
          <w:szCs w:val="24"/>
          <w:lang w:eastAsia="ja-JP"/>
        </w:rPr>
      </w:pPr>
      <w:r>
        <w:rPr>
          <w:rFonts w:eastAsia="SimSun"/>
          <w:i w:val="0"/>
          <w:noProof w:val="0"/>
          <w:sz w:val="24"/>
          <w:szCs w:val="24"/>
        </w:rPr>
        <w:t>Nagoya, Japan</w:t>
      </w:r>
      <w:r>
        <w:rPr>
          <w:i w:val="0"/>
          <w:noProof w:val="0"/>
          <w:sz w:val="24"/>
          <w:szCs w:val="24"/>
          <w:lang w:eastAsia="ja-JP"/>
        </w:rPr>
        <w:t>, September 21</w:t>
      </w:r>
      <w:r w:rsidRPr="0074435C">
        <w:rPr>
          <w:i w:val="0"/>
          <w:noProof w:val="0"/>
          <w:sz w:val="24"/>
          <w:szCs w:val="24"/>
          <w:vertAlign w:val="superscript"/>
          <w:lang w:eastAsia="ja-JP"/>
        </w:rPr>
        <w:t>st</w:t>
      </w:r>
      <w:r>
        <w:rPr>
          <w:i w:val="0"/>
          <w:noProof w:val="0"/>
          <w:sz w:val="24"/>
          <w:szCs w:val="24"/>
          <w:lang w:eastAsia="ja-JP"/>
        </w:rPr>
        <w:t>-25</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hint="eastAsia"/>
          <w:sz w:val="24"/>
          <w:lang w:eastAsia="zh-CN"/>
        </w:rPr>
      </w:pPr>
      <w:r>
        <w:rPr>
          <w:rFonts w:ascii="Arial" w:hAnsi="Arial"/>
          <w:b/>
          <w:sz w:val="24"/>
        </w:rPr>
        <w:t>Title:</w:t>
      </w:r>
      <w:r>
        <w:rPr>
          <w:rFonts w:ascii="Arial" w:hAnsi="Arial"/>
          <w:sz w:val="24"/>
        </w:rPr>
        <w:t xml:space="preserve"> </w:t>
      </w:r>
      <w:r>
        <w:rPr>
          <w:rFonts w:ascii="Arial" w:hAnsi="Arial"/>
          <w:sz w:val="24"/>
        </w:rPr>
        <w:tab/>
      </w:r>
      <w:r w:rsidR="00F9122F">
        <w:rPr>
          <w:rFonts w:ascii="Arial" w:eastAsia="SimSun" w:hAnsi="Arial"/>
          <w:b/>
          <w:sz w:val="24"/>
          <w:lang w:eastAsia="zh-CN"/>
        </w:rPr>
        <w:t>T</w:t>
      </w:r>
      <w:r>
        <w:rPr>
          <w:rFonts w:ascii="Arial" w:eastAsia="SimSun" w:hAnsi="Arial"/>
          <w:b/>
          <w:sz w:val="24"/>
          <w:lang w:eastAsia="zh-CN"/>
        </w:rPr>
        <w:t xml:space="preserve">iming adjustment accuracy and initial timing error in NR </w:t>
      </w:r>
    </w:p>
    <w:p w:rsidR="007377BF" w:rsidRPr="00D372E9" w:rsidRDefault="007377BF" w:rsidP="007377BF">
      <w:pPr>
        <w:tabs>
          <w:tab w:val="left" w:pos="1985"/>
        </w:tabs>
        <w:jc w:val="both"/>
        <w:rPr>
          <w:rFonts w:ascii="Arial" w:eastAsia="SimSun" w:hAnsi="Arial" w:hint="eastAsia"/>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7377BF">
      <w:pPr>
        <w:tabs>
          <w:tab w:val="left" w:pos="1985"/>
        </w:tabs>
        <w:jc w:val="both"/>
        <w:rPr>
          <w:rFonts w:ascii="Arial" w:eastAsia="SimSun" w:hAnsi="Arial" w:hint="eastAsia"/>
          <w:b/>
          <w:sz w:val="24"/>
          <w:lang w:eastAsia="zh-CN"/>
        </w:rPr>
      </w:pPr>
      <w:r w:rsidRPr="00D372E9">
        <w:rPr>
          <w:rFonts w:ascii="Arial" w:hAnsi="Arial"/>
          <w:b/>
          <w:sz w:val="24"/>
        </w:rPr>
        <w:t>Agenda item:</w:t>
      </w:r>
      <w:r w:rsidRPr="00D372E9">
        <w:rPr>
          <w:rFonts w:ascii="Arial" w:hAnsi="Arial"/>
          <w:b/>
          <w:sz w:val="24"/>
        </w:rPr>
        <w:tab/>
      </w:r>
      <w:r w:rsidR="00E15948" w:rsidRPr="00E15948">
        <w:rPr>
          <w:rFonts w:ascii="Arial" w:hAnsi="Arial"/>
          <w:b/>
          <w:sz w:val="24"/>
        </w:rPr>
        <w:t>3.5.3 - UE transmit timing</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E15948">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E15948">
      <w:r>
        <w:t>In this paper, we review the initial transmit timing error and timing adjust accuracy for LTE and propose extensions to NR</w:t>
      </w:r>
      <w:r w:rsidR="00A42D45">
        <w:t xml:space="preserve">. </w:t>
      </w:r>
      <w:r w:rsidR="008F7935">
        <w:t xml:space="preserve">The timing adjustment accuracy is dependent on the natural sampling rate (NSR) which in turn depends on BW of UL signal. For initial timing error, we propose to scale it based on the number of tones that are used in DL timing estimation. </w:t>
      </w:r>
    </w:p>
    <w:p w:rsidR="00E15948" w:rsidRDefault="00E15948" w:rsidP="00E15948">
      <w:pPr>
        <w:pStyle w:val="Heading1"/>
      </w:pPr>
      <w:r>
        <w:t>Discussion</w:t>
      </w:r>
    </w:p>
    <w:p w:rsidR="000151D0" w:rsidRPr="005E74BD" w:rsidRDefault="00EE6D67" w:rsidP="00E15948">
      <w:pPr>
        <w:pStyle w:val="Heading2"/>
      </w:pPr>
      <w:r w:rsidRPr="005E74BD">
        <w:t xml:space="preserve">Timing </w:t>
      </w:r>
      <w:r w:rsidRPr="00E15948">
        <w:t>Adjustment</w:t>
      </w:r>
      <w:r w:rsidRPr="005E74BD">
        <w:t xml:space="preserve"> Accuracy</w:t>
      </w:r>
    </w:p>
    <w:p w:rsidR="00EE6D67" w:rsidRDefault="00EE6D67">
      <w:r>
        <w:t xml:space="preserve">The timing adjustment accuracy in LTE </w:t>
      </w:r>
      <w:r w:rsidR="00FC58D7">
        <w:t xml:space="preserve">can be derived from the natural sampling rate (NSR) which is multiple of FFT size and sub-carrier spacing (SCS). For example, for 20MHz (see </w:t>
      </w:r>
      <w:r w:rsidR="00FC58D7">
        <w:fldChar w:fldCharType="begin"/>
      </w:r>
      <w:r w:rsidR="00FC58D7">
        <w:instrText xml:space="preserve"> REF _Ref492552230 \h </w:instrText>
      </w:r>
      <w:r w:rsidR="00FC58D7">
        <w:fldChar w:fldCharType="separate"/>
      </w:r>
      <w:r w:rsidR="00FC58D7">
        <w:t xml:space="preserve">Table </w:t>
      </w:r>
      <w:r w:rsidR="00FC58D7">
        <w:rPr>
          <w:noProof/>
        </w:rPr>
        <w:t>1</w:t>
      </w:r>
      <w:r w:rsidR="00FC58D7">
        <w:fldChar w:fldCharType="end"/>
      </w:r>
      <w:r w:rsidR="00FC58D7">
        <w:t>), the NSR is 2048*15KHz = 30.72 MHz. The timing can be maintained accurately to at most one sample, which gives a timing accuracy of 1</w:t>
      </w:r>
      <w:r w:rsidR="008F7935">
        <w:t>/ (</w:t>
      </w:r>
      <w:r w:rsidR="00FC58D7">
        <w:t>30.72 MHz</w:t>
      </w:r>
      <w:r w:rsidR="00815012">
        <w:t>)</w:t>
      </w:r>
      <w:r w:rsidR="008F7935">
        <w:t xml:space="preserve"> =Ts</w:t>
      </w:r>
      <w:r w:rsidR="00FC58D7">
        <w:t xml:space="preserve"> </w:t>
      </w:r>
    </w:p>
    <w:p w:rsidR="00EE6D67" w:rsidRDefault="00EE6D67"/>
    <w:p w:rsidR="00FC58D7" w:rsidRDefault="00FC58D7" w:rsidP="00AC1315">
      <w:pPr>
        <w:pStyle w:val="Caption"/>
        <w:keepNext/>
        <w:jc w:val="center"/>
      </w:pPr>
      <w:bookmarkStart w:id="0" w:name="_Ref492552218"/>
      <w:bookmarkStart w:id="1" w:name="_Ref492552230"/>
      <w:r>
        <w:t xml:space="preserve">Table </w:t>
      </w:r>
      <w:fldSimple w:instr=" SEQ Table \* ARABIC ">
        <w:r w:rsidR="00A42D45">
          <w:rPr>
            <w:noProof/>
          </w:rPr>
          <w:t>1</w:t>
        </w:r>
      </w:fldSimple>
      <w:bookmarkEnd w:id="1"/>
      <w:r>
        <w:t>: LTE Timing Accuracy</w:t>
      </w:r>
      <w:bookmarkEnd w:id="0"/>
    </w:p>
    <w:tbl>
      <w:tblPr>
        <w:tblStyle w:val="TableGrid"/>
        <w:tblW w:w="9355" w:type="dxa"/>
        <w:tblLook w:val="04A0" w:firstRow="1" w:lastRow="0" w:firstColumn="1" w:lastColumn="0" w:noHBand="0" w:noVBand="1"/>
      </w:tblPr>
      <w:tblGrid>
        <w:gridCol w:w="1558"/>
        <w:gridCol w:w="1558"/>
        <w:gridCol w:w="1558"/>
        <w:gridCol w:w="1981"/>
        <w:gridCol w:w="2700"/>
      </w:tblGrid>
      <w:tr w:rsidR="00FC58D7" w:rsidTr="00FC58D7">
        <w:tc>
          <w:tcPr>
            <w:tcW w:w="1558" w:type="dxa"/>
          </w:tcPr>
          <w:p w:rsidR="00FC58D7" w:rsidRDefault="00FC58D7" w:rsidP="00AC1315">
            <w:pPr>
              <w:jc w:val="center"/>
            </w:pPr>
            <w:r>
              <w:t>BW (in MHz)</w:t>
            </w:r>
          </w:p>
        </w:tc>
        <w:tc>
          <w:tcPr>
            <w:tcW w:w="1558" w:type="dxa"/>
          </w:tcPr>
          <w:p w:rsidR="00FC58D7" w:rsidRDefault="00FC58D7" w:rsidP="00AC1315">
            <w:pPr>
              <w:jc w:val="center"/>
            </w:pPr>
            <w:r>
              <w:t>FFT Size</w:t>
            </w:r>
          </w:p>
        </w:tc>
        <w:tc>
          <w:tcPr>
            <w:tcW w:w="1558" w:type="dxa"/>
          </w:tcPr>
          <w:p w:rsidR="00FC58D7" w:rsidRDefault="00FC58D7" w:rsidP="00AC1315">
            <w:pPr>
              <w:jc w:val="center"/>
            </w:pPr>
            <w:r>
              <w:t>SCS (in KHz)</w:t>
            </w:r>
          </w:p>
        </w:tc>
        <w:tc>
          <w:tcPr>
            <w:tcW w:w="1981" w:type="dxa"/>
          </w:tcPr>
          <w:p w:rsidR="00FC58D7" w:rsidRDefault="00FC58D7" w:rsidP="00AC1315">
            <w:pPr>
              <w:jc w:val="center"/>
            </w:pPr>
            <w:r>
              <w:t>Natural Sampling Rate (in MHz)</w:t>
            </w:r>
          </w:p>
        </w:tc>
        <w:tc>
          <w:tcPr>
            <w:tcW w:w="2700" w:type="dxa"/>
          </w:tcPr>
          <w:p w:rsidR="00FC58D7" w:rsidRDefault="00FC58D7" w:rsidP="00AC1315">
            <w:pPr>
              <w:jc w:val="center"/>
            </w:pPr>
            <w:r>
              <w:t>Timing Adjustment Accuracy</w:t>
            </w:r>
            <w:r w:rsidR="00AC1315">
              <w:t xml:space="preserve"> (+/-)</w:t>
            </w:r>
          </w:p>
        </w:tc>
      </w:tr>
      <w:tr w:rsidR="00FC58D7" w:rsidTr="00FC58D7">
        <w:tc>
          <w:tcPr>
            <w:tcW w:w="1558" w:type="dxa"/>
          </w:tcPr>
          <w:p w:rsidR="00FC58D7" w:rsidRDefault="00FC58D7" w:rsidP="00AC1315">
            <w:pPr>
              <w:jc w:val="center"/>
            </w:pPr>
            <w:r>
              <w:t>5</w:t>
            </w:r>
          </w:p>
        </w:tc>
        <w:tc>
          <w:tcPr>
            <w:tcW w:w="1558" w:type="dxa"/>
          </w:tcPr>
          <w:p w:rsidR="00FC58D7" w:rsidRDefault="00FC58D7" w:rsidP="00AC1315">
            <w:pPr>
              <w:jc w:val="center"/>
            </w:pPr>
            <w:r>
              <w:t>512</w:t>
            </w:r>
          </w:p>
        </w:tc>
        <w:tc>
          <w:tcPr>
            <w:tcW w:w="1558" w:type="dxa"/>
          </w:tcPr>
          <w:p w:rsidR="00FC58D7" w:rsidRDefault="00FC58D7" w:rsidP="00AC1315">
            <w:pPr>
              <w:jc w:val="center"/>
            </w:pPr>
            <w:r>
              <w:t>15</w:t>
            </w:r>
          </w:p>
        </w:tc>
        <w:tc>
          <w:tcPr>
            <w:tcW w:w="1981" w:type="dxa"/>
          </w:tcPr>
          <w:p w:rsidR="00FC58D7" w:rsidRDefault="00FC58D7" w:rsidP="00AC1315">
            <w:pPr>
              <w:jc w:val="center"/>
            </w:pPr>
            <w:r>
              <w:t>7.68</w:t>
            </w:r>
          </w:p>
        </w:tc>
        <w:tc>
          <w:tcPr>
            <w:tcW w:w="2700" w:type="dxa"/>
          </w:tcPr>
          <w:p w:rsidR="00FC58D7" w:rsidRDefault="00FC58D7" w:rsidP="00AC1315">
            <w:pPr>
              <w:jc w:val="center"/>
            </w:pPr>
            <w:r>
              <w:t>4 Ts</w:t>
            </w:r>
          </w:p>
        </w:tc>
      </w:tr>
      <w:tr w:rsidR="00FC58D7" w:rsidTr="00FC58D7">
        <w:tc>
          <w:tcPr>
            <w:tcW w:w="1558" w:type="dxa"/>
          </w:tcPr>
          <w:p w:rsidR="00FC58D7" w:rsidRDefault="00FC58D7" w:rsidP="00AC1315">
            <w:pPr>
              <w:jc w:val="center"/>
            </w:pPr>
            <w:r>
              <w:t>10</w:t>
            </w:r>
          </w:p>
        </w:tc>
        <w:tc>
          <w:tcPr>
            <w:tcW w:w="1558" w:type="dxa"/>
          </w:tcPr>
          <w:p w:rsidR="00FC58D7" w:rsidRDefault="00FC58D7" w:rsidP="00AC1315">
            <w:pPr>
              <w:jc w:val="center"/>
            </w:pPr>
            <w:r>
              <w:t>1024</w:t>
            </w:r>
          </w:p>
        </w:tc>
        <w:tc>
          <w:tcPr>
            <w:tcW w:w="1558" w:type="dxa"/>
          </w:tcPr>
          <w:p w:rsidR="00FC58D7" w:rsidRDefault="00FC58D7" w:rsidP="00AC1315">
            <w:pPr>
              <w:jc w:val="center"/>
            </w:pPr>
            <w:r>
              <w:t>15</w:t>
            </w:r>
          </w:p>
        </w:tc>
        <w:tc>
          <w:tcPr>
            <w:tcW w:w="1981" w:type="dxa"/>
          </w:tcPr>
          <w:p w:rsidR="00FC58D7" w:rsidRDefault="00FC58D7" w:rsidP="00AC1315">
            <w:pPr>
              <w:jc w:val="center"/>
            </w:pPr>
            <w:r>
              <w:t>15.36</w:t>
            </w:r>
          </w:p>
        </w:tc>
        <w:tc>
          <w:tcPr>
            <w:tcW w:w="2700" w:type="dxa"/>
          </w:tcPr>
          <w:p w:rsidR="00FC58D7" w:rsidRDefault="00FC58D7" w:rsidP="00AC1315">
            <w:pPr>
              <w:jc w:val="center"/>
            </w:pPr>
            <w:r>
              <w:t>2 Ts</w:t>
            </w:r>
          </w:p>
        </w:tc>
      </w:tr>
      <w:tr w:rsidR="00FC58D7" w:rsidTr="00FC58D7">
        <w:tc>
          <w:tcPr>
            <w:tcW w:w="1558" w:type="dxa"/>
          </w:tcPr>
          <w:p w:rsidR="00FC58D7" w:rsidRDefault="00FC58D7" w:rsidP="00AC1315">
            <w:pPr>
              <w:jc w:val="center"/>
            </w:pPr>
            <w:r>
              <w:t>15</w:t>
            </w:r>
          </w:p>
        </w:tc>
        <w:tc>
          <w:tcPr>
            <w:tcW w:w="1558" w:type="dxa"/>
          </w:tcPr>
          <w:p w:rsidR="00FC58D7" w:rsidRDefault="00FC58D7" w:rsidP="00AC1315">
            <w:pPr>
              <w:jc w:val="center"/>
            </w:pPr>
            <w:r>
              <w:t>2048</w:t>
            </w:r>
          </w:p>
        </w:tc>
        <w:tc>
          <w:tcPr>
            <w:tcW w:w="1558" w:type="dxa"/>
          </w:tcPr>
          <w:p w:rsidR="00FC58D7" w:rsidRDefault="00FC58D7" w:rsidP="00AC1315">
            <w:pPr>
              <w:jc w:val="center"/>
            </w:pPr>
            <w:r>
              <w:t>15</w:t>
            </w:r>
          </w:p>
        </w:tc>
        <w:tc>
          <w:tcPr>
            <w:tcW w:w="1981" w:type="dxa"/>
          </w:tcPr>
          <w:p w:rsidR="00FC58D7" w:rsidRDefault="00FC58D7" w:rsidP="00AC1315">
            <w:pPr>
              <w:jc w:val="center"/>
            </w:pPr>
            <w:r>
              <w:t>30.72</w:t>
            </w:r>
          </w:p>
        </w:tc>
        <w:tc>
          <w:tcPr>
            <w:tcW w:w="2700" w:type="dxa"/>
          </w:tcPr>
          <w:p w:rsidR="00FC58D7" w:rsidRDefault="00FC58D7" w:rsidP="00AC1315">
            <w:pPr>
              <w:jc w:val="center"/>
            </w:pPr>
            <w:r>
              <w:t>1 Ts</w:t>
            </w:r>
          </w:p>
        </w:tc>
      </w:tr>
      <w:tr w:rsidR="00FC58D7" w:rsidTr="00FC58D7">
        <w:tc>
          <w:tcPr>
            <w:tcW w:w="1558" w:type="dxa"/>
          </w:tcPr>
          <w:p w:rsidR="00FC58D7" w:rsidRDefault="00FC58D7" w:rsidP="00AC1315">
            <w:pPr>
              <w:jc w:val="center"/>
            </w:pPr>
            <w:r>
              <w:t>20</w:t>
            </w:r>
          </w:p>
        </w:tc>
        <w:tc>
          <w:tcPr>
            <w:tcW w:w="1558" w:type="dxa"/>
          </w:tcPr>
          <w:p w:rsidR="00FC58D7" w:rsidRDefault="00FC58D7" w:rsidP="00AC1315">
            <w:pPr>
              <w:jc w:val="center"/>
            </w:pPr>
            <w:r>
              <w:t>2048</w:t>
            </w:r>
          </w:p>
        </w:tc>
        <w:tc>
          <w:tcPr>
            <w:tcW w:w="1558" w:type="dxa"/>
          </w:tcPr>
          <w:p w:rsidR="00FC58D7" w:rsidRDefault="00FC58D7" w:rsidP="00AC1315">
            <w:pPr>
              <w:jc w:val="center"/>
            </w:pPr>
            <w:r>
              <w:t>15</w:t>
            </w:r>
          </w:p>
        </w:tc>
        <w:tc>
          <w:tcPr>
            <w:tcW w:w="1981" w:type="dxa"/>
          </w:tcPr>
          <w:p w:rsidR="00FC58D7" w:rsidRDefault="00FC58D7" w:rsidP="00AC1315">
            <w:pPr>
              <w:jc w:val="center"/>
            </w:pPr>
            <w:r>
              <w:t>30.72</w:t>
            </w:r>
          </w:p>
        </w:tc>
        <w:tc>
          <w:tcPr>
            <w:tcW w:w="2700" w:type="dxa"/>
          </w:tcPr>
          <w:p w:rsidR="00FC58D7" w:rsidRDefault="00FC58D7" w:rsidP="00AC1315">
            <w:pPr>
              <w:jc w:val="center"/>
            </w:pPr>
            <w:r>
              <w:t>1 Ts</w:t>
            </w:r>
          </w:p>
        </w:tc>
      </w:tr>
    </w:tbl>
    <w:p w:rsidR="00EE6D67" w:rsidRDefault="00EE6D67" w:rsidP="00AC1315">
      <w:pPr>
        <w:jc w:val="center"/>
      </w:pPr>
    </w:p>
    <w:p w:rsidR="008A5117" w:rsidRDefault="00AC1315" w:rsidP="00AC1315">
      <w:r>
        <w:t xml:space="preserve">It can be easily seen that worst timing accuracy comes from the smallest BW that is supported.  Thus, for 5G NR, the proposed timing accuracy, as specified in </w:t>
      </w:r>
      <w:r>
        <w:fldChar w:fldCharType="begin"/>
      </w:r>
      <w:r>
        <w:instrText xml:space="preserve"> REF _Ref492552823 \h </w:instrText>
      </w:r>
      <w:r>
        <w:fldChar w:fldCharType="separate"/>
      </w:r>
      <w:r>
        <w:t xml:space="preserve">Table </w:t>
      </w:r>
      <w:r>
        <w:rPr>
          <w:noProof/>
        </w:rPr>
        <w:t>2</w:t>
      </w:r>
      <w:r>
        <w:fldChar w:fldCharType="end"/>
      </w:r>
      <w:r>
        <w:t>, depends on the smallest BW supported for each SCS.</w:t>
      </w:r>
    </w:p>
    <w:p w:rsidR="00AC1315" w:rsidRPr="008A5117" w:rsidRDefault="008A5117" w:rsidP="00AC1315">
      <w:pPr>
        <w:rPr>
          <w:b/>
        </w:rPr>
      </w:pPr>
      <w:r w:rsidRPr="008A5117">
        <w:rPr>
          <w:b/>
        </w:rPr>
        <w:t xml:space="preserve">Proposal 1: The timing adjustment accuracy should be based on NSR of the </w:t>
      </w:r>
      <w:r w:rsidR="006C4B0B">
        <w:rPr>
          <w:b/>
        </w:rPr>
        <w:t>smallest</w:t>
      </w:r>
      <w:r w:rsidRPr="008A5117">
        <w:rPr>
          <w:b/>
        </w:rPr>
        <w:t xml:space="preserve"> BW at each SCS in NR.</w:t>
      </w:r>
      <w:r w:rsidR="00AC1315" w:rsidRPr="008A5117">
        <w:rPr>
          <w:b/>
        </w:rPr>
        <w:t xml:space="preserve"> </w:t>
      </w:r>
    </w:p>
    <w:p w:rsidR="00AC1315" w:rsidRDefault="00AC1315" w:rsidP="00AC1315">
      <w:pPr>
        <w:pStyle w:val="Caption"/>
        <w:keepNext/>
        <w:jc w:val="center"/>
      </w:pPr>
      <w:bookmarkStart w:id="2" w:name="_Ref492552823"/>
      <w:r>
        <w:lastRenderedPageBreak/>
        <w:t xml:space="preserve">Table </w:t>
      </w:r>
      <w:fldSimple w:instr=" SEQ Table \* ARABIC ">
        <w:r w:rsidR="00A42D45">
          <w:rPr>
            <w:noProof/>
          </w:rPr>
          <w:t>2</w:t>
        </w:r>
      </w:fldSimple>
      <w:bookmarkEnd w:id="2"/>
      <w:r>
        <w:t xml:space="preserve">: Proposed Timing </w:t>
      </w:r>
      <w:r w:rsidR="008F7935">
        <w:t>Adjustment</w:t>
      </w:r>
      <w:r w:rsidR="008A5117">
        <w:t xml:space="preserve"> </w:t>
      </w:r>
      <w:r>
        <w:t>Accuracy Requirement for each SCS</w:t>
      </w:r>
    </w:p>
    <w:tbl>
      <w:tblPr>
        <w:tblStyle w:val="TableGrid"/>
        <w:tblW w:w="0" w:type="auto"/>
        <w:tblLook w:val="04A0" w:firstRow="1" w:lastRow="0" w:firstColumn="1" w:lastColumn="0" w:noHBand="0" w:noVBand="1"/>
      </w:tblPr>
      <w:tblGrid>
        <w:gridCol w:w="1870"/>
        <w:gridCol w:w="1870"/>
        <w:gridCol w:w="1870"/>
        <w:gridCol w:w="3295"/>
      </w:tblGrid>
      <w:tr w:rsidR="00AC1315" w:rsidTr="00AC1315">
        <w:tc>
          <w:tcPr>
            <w:tcW w:w="1870" w:type="dxa"/>
          </w:tcPr>
          <w:p w:rsidR="00AC1315" w:rsidRDefault="00AC1315" w:rsidP="00AC1315">
            <w:pPr>
              <w:jc w:val="center"/>
            </w:pPr>
            <w:r>
              <w:t>SCS</w:t>
            </w:r>
          </w:p>
        </w:tc>
        <w:tc>
          <w:tcPr>
            <w:tcW w:w="1870" w:type="dxa"/>
          </w:tcPr>
          <w:p w:rsidR="00AC1315" w:rsidRDefault="00AC1315" w:rsidP="00AC1315">
            <w:pPr>
              <w:jc w:val="center"/>
            </w:pPr>
            <w:r>
              <w:t>Smallest BW Supported (in MHz)</w:t>
            </w:r>
          </w:p>
        </w:tc>
        <w:tc>
          <w:tcPr>
            <w:tcW w:w="1870" w:type="dxa"/>
          </w:tcPr>
          <w:p w:rsidR="00AC1315" w:rsidRDefault="00AC1315" w:rsidP="00AC1315">
            <w:pPr>
              <w:jc w:val="center"/>
            </w:pPr>
            <w:r>
              <w:t>NSR (in MHz)</w:t>
            </w:r>
          </w:p>
        </w:tc>
        <w:tc>
          <w:tcPr>
            <w:tcW w:w="3295" w:type="dxa"/>
          </w:tcPr>
          <w:p w:rsidR="00AC1315" w:rsidRDefault="00AC1315" w:rsidP="00AC1315">
            <w:pPr>
              <w:jc w:val="center"/>
            </w:pPr>
            <w:r>
              <w:t xml:space="preserve">Timing Adjustment Accuracy </w:t>
            </w:r>
            <w:r>
              <w:t>(+/-)</w:t>
            </w:r>
          </w:p>
        </w:tc>
      </w:tr>
      <w:tr w:rsidR="00AC1315" w:rsidTr="00AC1315">
        <w:tc>
          <w:tcPr>
            <w:tcW w:w="1870" w:type="dxa"/>
          </w:tcPr>
          <w:p w:rsidR="00AC1315" w:rsidRDefault="00AC1315" w:rsidP="00AC1315">
            <w:pPr>
              <w:jc w:val="center"/>
            </w:pPr>
            <w:r>
              <w:t>15</w:t>
            </w:r>
          </w:p>
        </w:tc>
        <w:tc>
          <w:tcPr>
            <w:tcW w:w="1870" w:type="dxa"/>
          </w:tcPr>
          <w:p w:rsidR="00AC1315" w:rsidRDefault="00AC1315" w:rsidP="00AC1315">
            <w:pPr>
              <w:jc w:val="center"/>
            </w:pPr>
            <w:r>
              <w:t>5</w:t>
            </w:r>
          </w:p>
        </w:tc>
        <w:tc>
          <w:tcPr>
            <w:tcW w:w="1870" w:type="dxa"/>
          </w:tcPr>
          <w:p w:rsidR="00AC1315" w:rsidRDefault="00AC1315" w:rsidP="00AC1315">
            <w:pPr>
              <w:jc w:val="center"/>
            </w:pPr>
            <w:r>
              <w:t>7.68</w:t>
            </w:r>
          </w:p>
        </w:tc>
        <w:tc>
          <w:tcPr>
            <w:tcW w:w="3295" w:type="dxa"/>
          </w:tcPr>
          <w:p w:rsidR="00AC1315" w:rsidRDefault="00AC1315" w:rsidP="00AC1315">
            <w:pPr>
              <w:jc w:val="center"/>
            </w:pPr>
            <w:r>
              <w:t>4 Ts</w:t>
            </w:r>
          </w:p>
        </w:tc>
      </w:tr>
      <w:tr w:rsidR="00AC1315" w:rsidTr="00AC1315">
        <w:tc>
          <w:tcPr>
            <w:tcW w:w="1870" w:type="dxa"/>
          </w:tcPr>
          <w:p w:rsidR="00AC1315" w:rsidRDefault="00AC1315" w:rsidP="00AC1315">
            <w:pPr>
              <w:jc w:val="center"/>
            </w:pPr>
            <w:r>
              <w:t>30</w:t>
            </w:r>
          </w:p>
        </w:tc>
        <w:tc>
          <w:tcPr>
            <w:tcW w:w="1870" w:type="dxa"/>
          </w:tcPr>
          <w:p w:rsidR="00AC1315" w:rsidRDefault="00AC1315" w:rsidP="00AC1315">
            <w:pPr>
              <w:jc w:val="center"/>
            </w:pPr>
            <w:r>
              <w:t>5</w:t>
            </w:r>
          </w:p>
        </w:tc>
        <w:tc>
          <w:tcPr>
            <w:tcW w:w="1870" w:type="dxa"/>
          </w:tcPr>
          <w:p w:rsidR="00AC1315" w:rsidRDefault="00AC1315" w:rsidP="00AC1315">
            <w:pPr>
              <w:jc w:val="center"/>
            </w:pPr>
            <w:r>
              <w:t>7.68</w:t>
            </w:r>
          </w:p>
        </w:tc>
        <w:tc>
          <w:tcPr>
            <w:tcW w:w="3295" w:type="dxa"/>
          </w:tcPr>
          <w:p w:rsidR="00AC1315" w:rsidRDefault="00AC1315" w:rsidP="00AC1315">
            <w:pPr>
              <w:jc w:val="center"/>
            </w:pPr>
            <w:r>
              <w:t>4 Ts</w:t>
            </w:r>
          </w:p>
        </w:tc>
      </w:tr>
      <w:tr w:rsidR="00AC1315" w:rsidTr="00AC1315">
        <w:tc>
          <w:tcPr>
            <w:tcW w:w="1870" w:type="dxa"/>
          </w:tcPr>
          <w:p w:rsidR="00AC1315" w:rsidRDefault="00AC1315" w:rsidP="00AC1315">
            <w:pPr>
              <w:jc w:val="center"/>
            </w:pPr>
            <w:r>
              <w:t>60</w:t>
            </w:r>
          </w:p>
        </w:tc>
        <w:tc>
          <w:tcPr>
            <w:tcW w:w="1870" w:type="dxa"/>
          </w:tcPr>
          <w:p w:rsidR="00AC1315" w:rsidRDefault="00AC1315" w:rsidP="00AC1315">
            <w:pPr>
              <w:jc w:val="center"/>
            </w:pPr>
            <w:r>
              <w:t>10</w:t>
            </w:r>
          </w:p>
        </w:tc>
        <w:tc>
          <w:tcPr>
            <w:tcW w:w="1870" w:type="dxa"/>
          </w:tcPr>
          <w:p w:rsidR="00AC1315" w:rsidRDefault="00AC1315" w:rsidP="00AC1315">
            <w:pPr>
              <w:jc w:val="center"/>
            </w:pPr>
            <w:r>
              <w:t>15.36</w:t>
            </w:r>
          </w:p>
        </w:tc>
        <w:tc>
          <w:tcPr>
            <w:tcW w:w="3295" w:type="dxa"/>
          </w:tcPr>
          <w:p w:rsidR="00AC1315" w:rsidRDefault="00AC1315" w:rsidP="00AC1315">
            <w:pPr>
              <w:jc w:val="center"/>
            </w:pPr>
            <w:r>
              <w:t>2 Ts</w:t>
            </w:r>
          </w:p>
        </w:tc>
      </w:tr>
      <w:tr w:rsidR="00AC1315" w:rsidTr="00AC1315">
        <w:tc>
          <w:tcPr>
            <w:tcW w:w="1870" w:type="dxa"/>
          </w:tcPr>
          <w:p w:rsidR="00AC1315" w:rsidRDefault="00AC1315" w:rsidP="00AC1315">
            <w:pPr>
              <w:jc w:val="center"/>
            </w:pPr>
            <w:r>
              <w:t>120</w:t>
            </w:r>
          </w:p>
        </w:tc>
        <w:tc>
          <w:tcPr>
            <w:tcW w:w="1870" w:type="dxa"/>
          </w:tcPr>
          <w:p w:rsidR="00AC1315" w:rsidRDefault="00AC1315" w:rsidP="00AC1315">
            <w:pPr>
              <w:jc w:val="center"/>
            </w:pPr>
            <w:r>
              <w:t>50</w:t>
            </w:r>
          </w:p>
        </w:tc>
        <w:tc>
          <w:tcPr>
            <w:tcW w:w="1870" w:type="dxa"/>
          </w:tcPr>
          <w:p w:rsidR="00AC1315" w:rsidRDefault="00AC1315" w:rsidP="00AC1315">
            <w:pPr>
              <w:jc w:val="center"/>
            </w:pPr>
            <w:r>
              <w:t>61.44</w:t>
            </w:r>
          </w:p>
        </w:tc>
        <w:tc>
          <w:tcPr>
            <w:tcW w:w="3295" w:type="dxa"/>
          </w:tcPr>
          <w:p w:rsidR="00AC1315" w:rsidRDefault="00AC1315" w:rsidP="00AC1315">
            <w:pPr>
              <w:jc w:val="center"/>
            </w:pPr>
            <w:r>
              <w:t>0.5 Ts</w:t>
            </w:r>
          </w:p>
        </w:tc>
      </w:tr>
    </w:tbl>
    <w:p w:rsidR="00403DF2" w:rsidRPr="005E74BD" w:rsidRDefault="00403DF2" w:rsidP="00E15948">
      <w:pPr>
        <w:pStyle w:val="Heading2"/>
      </w:pPr>
      <w:r w:rsidRPr="005E74BD">
        <w:t>Initial Transmit Timing Error</w:t>
      </w:r>
    </w:p>
    <w:p w:rsidR="007E7820" w:rsidRDefault="00B22091" w:rsidP="00AC1315">
      <w:r>
        <w:t>For</w:t>
      </w:r>
      <w:r w:rsidR="007E7820">
        <w:t xml:space="preserve"> LTE, where the initial transmit timing error is as specified</w:t>
      </w:r>
      <w:r w:rsidR="00C2177A">
        <w:t xml:space="preserve"> in </w:t>
      </w:r>
      <w:r w:rsidR="00C2177A">
        <w:fldChar w:fldCharType="begin"/>
      </w:r>
      <w:r w:rsidR="00C2177A">
        <w:instrText xml:space="preserve"> REF _Ref492653335 \h </w:instrText>
      </w:r>
      <w:r w:rsidR="00C2177A">
        <w:fldChar w:fldCharType="separate"/>
      </w:r>
      <w:r w:rsidR="00C2177A">
        <w:t xml:space="preserve">Table </w:t>
      </w:r>
      <w:r w:rsidR="00C2177A">
        <w:rPr>
          <w:noProof/>
        </w:rPr>
        <w:t>3</w:t>
      </w:r>
      <w:r w:rsidR="00C2177A">
        <w:fldChar w:fldCharType="end"/>
      </w:r>
    </w:p>
    <w:p w:rsidR="00C2177A" w:rsidRDefault="00C2177A" w:rsidP="00C2177A">
      <w:pPr>
        <w:pStyle w:val="Caption"/>
        <w:keepNext/>
        <w:jc w:val="center"/>
      </w:pPr>
      <w:bookmarkStart w:id="3" w:name="_Ref492653335"/>
      <w:r>
        <w:t xml:space="preserve">Table </w:t>
      </w:r>
      <w:fldSimple w:instr=" SEQ Table \* ARABIC ">
        <w:r w:rsidR="00A42D45">
          <w:rPr>
            <w:noProof/>
          </w:rPr>
          <w:t>3</w:t>
        </w:r>
      </w:fldSimple>
      <w:bookmarkEnd w:id="3"/>
      <w:r>
        <w:t>: Initial Timing Error for LTE</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3226"/>
        <w:tblGridChange w:id="4">
          <w:tblGrid>
            <w:gridCol w:w="2722"/>
            <w:gridCol w:w="3226"/>
          </w:tblGrid>
        </w:tblGridChange>
      </w:tblGrid>
      <w:tr w:rsidR="00C2177A" w:rsidRPr="00E4269F" w:rsidTr="00E448F4">
        <w:tblPrEx>
          <w:tblCellMar>
            <w:top w:w="0" w:type="dxa"/>
            <w:bottom w:w="0" w:type="dxa"/>
          </w:tblCellMar>
        </w:tblPrEx>
        <w:trPr>
          <w:cantSplit/>
          <w:jc w:val="center"/>
        </w:trPr>
        <w:tc>
          <w:tcPr>
            <w:tcW w:w="2288" w:type="pct"/>
          </w:tcPr>
          <w:p w:rsidR="00C2177A" w:rsidRPr="00C2177A" w:rsidRDefault="00C2177A" w:rsidP="00C2177A">
            <w:pPr>
              <w:pStyle w:val="TAH"/>
              <w:rPr>
                <w:rFonts w:asciiTheme="minorHAnsi" w:hAnsiTheme="minorHAnsi" w:cstheme="minorHAnsi"/>
                <w:b w:val="0"/>
                <w:sz w:val="22"/>
                <w:szCs w:val="22"/>
                <w:lang w:eastAsia="en-US"/>
              </w:rPr>
            </w:pPr>
            <w:r w:rsidRPr="00C2177A">
              <w:rPr>
                <w:rFonts w:asciiTheme="minorHAnsi" w:hAnsiTheme="minorHAnsi" w:cstheme="minorHAnsi"/>
                <w:b w:val="0"/>
                <w:sz w:val="22"/>
                <w:szCs w:val="22"/>
                <w:lang w:eastAsia="en-US"/>
              </w:rPr>
              <w:t>Downlink Bandwidth (MHz)</w:t>
            </w:r>
          </w:p>
        </w:tc>
        <w:tc>
          <w:tcPr>
            <w:tcW w:w="2712" w:type="pct"/>
          </w:tcPr>
          <w:p w:rsidR="00C2177A" w:rsidRPr="00C2177A" w:rsidRDefault="00C2177A" w:rsidP="00C2177A">
            <w:pPr>
              <w:pStyle w:val="TAH"/>
              <w:rPr>
                <w:rFonts w:asciiTheme="minorHAnsi" w:hAnsiTheme="minorHAnsi" w:cstheme="minorHAnsi"/>
                <w:b w:val="0"/>
                <w:sz w:val="22"/>
                <w:szCs w:val="22"/>
                <w:lang w:eastAsia="en-US"/>
              </w:rPr>
            </w:pPr>
            <w:r w:rsidRPr="00C2177A">
              <w:rPr>
                <w:rFonts w:asciiTheme="minorHAnsi" w:hAnsiTheme="minorHAnsi" w:cstheme="minorHAnsi"/>
                <w:b w:val="0"/>
                <w:sz w:val="22"/>
                <w:szCs w:val="22"/>
                <w:lang w:eastAsia="en-US"/>
              </w:rPr>
              <w:t>T</w:t>
            </w:r>
            <w:r w:rsidRPr="00C2177A">
              <w:rPr>
                <w:rFonts w:asciiTheme="minorHAnsi" w:hAnsiTheme="minorHAnsi" w:cstheme="minorHAnsi"/>
                <w:b w:val="0"/>
                <w:sz w:val="22"/>
                <w:szCs w:val="22"/>
                <w:vertAlign w:val="subscript"/>
                <w:lang w:eastAsia="en-US"/>
              </w:rPr>
              <w:t>e_</w:t>
            </w:r>
          </w:p>
        </w:tc>
      </w:tr>
      <w:tr w:rsidR="00C2177A" w:rsidRPr="00E4269F" w:rsidTr="00E448F4">
        <w:tblPrEx>
          <w:tblCellMar>
            <w:top w:w="0" w:type="dxa"/>
            <w:bottom w:w="0" w:type="dxa"/>
          </w:tblCellMar>
        </w:tblPrEx>
        <w:trPr>
          <w:cantSplit/>
          <w:jc w:val="center"/>
        </w:trPr>
        <w:tc>
          <w:tcPr>
            <w:tcW w:w="2288" w:type="pct"/>
          </w:tcPr>
          <w:p w:rsidR="00C2177A" w:rsidRPr="00C2177A" w:rsidRDefault="00C2177A" w:rsidP="00C2177A">
            <w:pPr>
              <w:pStyle w:val="TAC"/>
              <w:rPr>
                <w:rFonts w:asciiTheme="minorHAnsi" w:hAnsiTheme="minorHAnsi" w:cstheme="minorHAnsi"/>
                <w:sz w:val="22"/>
                <w:szCs w:val="22"/>
                <w:lang w:eastAsia="en-US"/>
              </w:rPr>
            </w:pPr>
            <w:r w:rsidRPr="00C2177A">
              <w:rPr>
                <w:rFonts w:asciiTheme="minorHAnsi" w:hAnsiTheme="minorHAnsi" w:cstheme="minorHAnsi"/>
                <w:sz w:val="22"/>
                <w:szCs w:val="22"/>
                <w:lang w:eastAsia="zh-CN"/>
              </w:rPr>
              <w:t>1.4</w:t>
            </w:r>
          </w:p>
        </w:tc>
        <w:tc>
          <w:tcPr>
            <w:tcW w:w="2712" w:type="pct"/>
          </w:tcPr>
          <w:p w:rsidR="00C2177A" w:rsidRPr="00C2177A" w:rsidRDefault="00C2177A" w:rsidP="00C2177A">
            <w:pPr>
              <w:pStyle w:val="TAC"/>
              <w:rPr>
                <w:rFonts w:asciiTheme="minorHAnsi" w:hAnsiTheme="minorHAnsi" w:cstheme="minorHAnsi"/>
                <w:sz w:val="22"/>
                <w:szCs w:val="22"/>
                <w:lang w:eastAsia="en-US"/>
              </w:rPr>
            </w:pPr>
            <w:r w:rsidRPr="00C2177A">
              <w:rPr>
                <w:rFonts w:asciiTheme="minorHAnsi" w:hAnsiTheme="minorHAnsi" w:cstheme="minorHAnsi"/>
                <w:sz w:val="22"/>
                <w:szCs w:val="22"/>
                <w:lang w:eastAsia="en-US"/>
              </w:rPr>
              <w:t>24*T</w:t>
            </w:r>
            <w:r w:rsidRPr="00C2177A">
              <w:rPr>
                <w:rFonts w:asciiTheme="minorHAnsi" w:hAnsiTheme="minorHAnsi" w:cstheme="minorHAnsi"/>
                <w:sz w:val="22"/>
                <w:szCs w:val="22"/>
                <w:vertAlign w:val="subscript"/>
                <w:lang w:eastAsia="en-US"/>
              </w:rPr>
              <w:t>S</w:t>
            </w:r>
          </w:p>
        </w:tc>
      </w:tr>
      <w:tr w:rsidR="00C2177A" w:rsidRPr="00E4269F" w:rsidTr="00E448F4">
        <w:tblPrEx>
          <w:tblCellMar>
            <w:top w:w="0" w:type="dxa"/>
            <w:bottom w:w="0" w:type="dxa"/>
          </w:tblCellMar>
        </w:tblPrEx>
        <w:trPr>
          <w:cantSplit/>
          <w:jc w:val="center"/>
        </w:trPr>
        <w:tc>
          <w:tcPr>
            <w:tcW w:w="2288" w:type="pct"/>
          </w:tcPr>
          <w:p w:rsidR="00C2177A" w:rsidRPr="00C2177A" w:rsidRDefault="00C2177A" w:rsidP="00C2177A">
            <w:pPr>
              <w:pStyle w:val="TAC"/>
              <w:rPr>
                <w:rFonts w:asciiTheme="minorHAnsi" w:hAnsiTheme="minorHAnsi" w:cstheme="minorHAnsi"/>
                <w:snapToGrid w:val="0"/>
                <w:sz w:val="22"/>
                <w:szCs w:val="22"/>
                <w:lang w:eastAsia="en-US"/>
              </w:rPr>
            </w:pPr>
            <w:r w:rsidRPr="00C2177A">
              <w:rPr>
                <w:rFonts w:asciiTheme="minorHAnsi" w:hAnsiTheme="minorHAnsi" w:cstheme="minorHAnsi"/>
                <w:sz w:val="22"/>
                <w:szCs w:val="22"/>
                <w:lang w:eastAsia="en-US"/>
              </w:rPr>
              <w:t>≥3</w:t>
            </w:r>
          </w:p>
        </w:tc>
        <w:tc>
          <w:tcPr>
            <w:tcW w:w="2712" w:type="pct"/>
          </w:tcPr>
          <w:p w:rsidR="00C2177A" w:rsidRPr="00C2177A" w:rsidRDefault="00C2177A" w:rsidP="00C2177A">
            <w:pPr>
              <w:pStyle w:val="TAC"/>
              <w:rPr>
                <w:rFonts w:asciiTheme="minorHAnsi" w:hAnsiTheme="minorHAnsi" w:cstheme="minorHAnsi"/>
                <w:snapToGrid w:val="0"/>
                <w:sz w:val="22"/>
                <w:szCs w:val="22"/>
                <w:lang w:eastAsia="en-US"/>
              </w:rPr>
            </w:pPr>
            <w:r w:rsidRPr="00C2177A">
              <w:rPr>
                <w:rFonts w:asciiTheme="minorHAnsi" w:hAnsiTheme="minorHAnsi" w:cstheme="minorHAnsi"/>
                <w:sz w:val="22"/>
                <w:szCs w:val="22"/>
                <w:lang w:eastAsia="en-US"/>
              </w:rPr>
              <w:t>12*T</w:t>
            </w:r>
            <w:r w:rsidRPr="00C2177A">
              <w:rPr>
                <w:rFonts w:asciiTheme="minorHAnsi" w:hAnsiTheme="minorHAnsi" w:cstheme="minorHAnsi"/>
                <w:sz w:val="22"/>
                <w:szCs w:val="22"/>
                <w:vertAlign w:val="subscript"/>
                <w:lang w:eastAsia="en-US"/>
              </w:rPr>
              <w:t>S</w:t>
            </w:r>
          </w:p>
        </w:tc>
      </w:tr>
      <w:tr w:rsidR="00C2177A" w:rsidRPr="00E4269F" w:rsidTr="00E448F4">
        <w:tblPrEx>
          <w:tblCellMar>
            <w:top w:w="0" w:type="dxa"/>
            <w:bottom w:w="0" w:type="dxa"/>
          </w:tblCellMar>
        </w:tblPrEx>
        <w:trPr>
          <w:cantSplit/>
          <w:jc w:val="center"/>
        </w:trPr>
        <w:tc>
          <w:tcPr>
            <w:tcW w:w="5000" w:type="pct"/>
            <w:gridSpan w:val="2"/>
          </w:tcPr>
          <w:p w:rsidR="00C2177A" w:rsidRPr="00C2177A" w:rsidRDefault="00C2177A" w:rsidP="00C2177A">
            <w:pPr>
              <w:pStyle w:val="TAN"/>
              <w:jc w:val="center"/>
              <w:rPr>
                <w:rFonts w:asciiTheme="minorHAnsi" w:hAnsiTheme="minorHAnsi" w:cstheme="minorHAnsi"/>
                <w:sz w:val="22"/>
                <w:szCs w:val="22"/>
                <w:lang w:eastAsia="en-US"/>
              </w:rPr>
            </w:pPr>
            <w:r w:rsidRPr="00C2177A">
              <w:rPr>
                <w:rFonts w:asciiTheme="minorHAnsi" w:hAnsiTheme="minorHAnsi" w:cstheme="minorHAnsi"/>
                <w:sz w:val="22"/>
                <w:szCs w:val="22"/>
                <w:lang w:eastAsia="en-US"/>
              </w:rPr>
              <w:t>Note:</w:t>
            </w:r>
            <w:r w:rsidRPr="00C2177A">
              <w:rPr>
                <w:rFonts w:asciiTheme="minorHAnsi" w:hAnsiTheme="minorHAnsi" w:cstheme="minorHAnsi"/>
                <w:sz w:val="22"/>
                <w:szCs w:val="22"/>
                <w:lang w:eastAsia="en-US"/>
              </w:rPr>
              <w:tab/>
              <w:t>T</w:t>
            </w:r>
            <w:r w:rsidRPr="00C2177A">
              <w:rPr>
                <w:rFonts w:asciiTheme="minorHAnsi" w:hAnsiTheme="minorHAnsi" w:cstheme="minorHAnsi"/>
                <w:sz w:val="22"/>
                <w:szCs w:val="22"/>
                <w:vertAlign w:val="subscript"/>
                <w:lang w:eastAsia="en-US"/>
              </w:rPr>
              <w:t>S</w:t>
            </w:r>
            <w:r w:rsidRPr="00C2177A">
              <w:rPr>
                <w:rFonts w:asciiTheme="minorHAnsi" w:hAnsiTheme="minorHAnsi" w:cstheme="minorHAnsi"/>
                <w:sz w:val="22"/>
                <w:szCs w:val="22"/>
                <w:lang w:eastAsia="en-US"/>
              </w:rPr>
              <w:t xml:space="preserve"> is the basic timing unit defined in TS 36.211</w:t>
            </w:r>
          </w:p>
        </w:tc>
      </w:tr>
    </w:tbl>
    <w:p w:rsidR="007E7820" w:rsidRDefault="007E7820" w:rsidP="00C2177A">
      <w:pPr>
        <w:jc w:val="center"/>
      </w:pPr>
    </w:p>
    <w:p w:rsidR="006C4B0B" w:rsidRPr="008F3395" w:rsidRDefault="00D44CC4" w:rsidP="00D44CC4">
      <w:pPr>
        <w:rPr>
          <w:b/>
        </w:rPr>
      </w:pPr>
      <w:r w:rsidRPr="008F3395">
        <w:rPr>
          <w:b/>
        </w:rPr>
        <w:t xml:space="preserve">Proposal 2: </w:t>
      </w:r>
      <w:r w:rsidRPr="008F3395">
        <w:rPr>
          <w:b/>
        </w:rPr>
        <w:t xml:space="preserve">Scale the initial </w:t>
      </w:r>
      <w:r w:rsidRPr="008F3395">
        <w:rPr>
          <w:b/>
        </w:rPr>
        <w:t xml:space="preserve">transmit </w:t>
      </w:r>
      <w:r w:rsidRPr="008F3395">
        <w:rPr>
          <w:b/>
        </w:rPr>
        <w:t xml:space="preserve">timing error as </w:t>
      </w:r>
      <w:r w:rsidR="006C4B0B" w:rsidRPr="008F3395">
        <w:rPr>
          <w:b/>
        </w:rPr>
        <w:t xml:space="preserve">Te = </w:t>
      </w:r>
      <w:r w:rsidR="006C4B0B" w:rsidRPr="008F3395">
        <w:rPr>
          <w:b/>
        </w:rPr>
        <w:sym w:font="Symbol" w:char="F0E9"/>
      </w:r>
      <w:r w:rsidR="006C4B0B" w:rsidRPr="008F3395">
        <w:rPr>
          <w:b/>
        </w:rPr>
        <w:t>12*</w:t>
      </w:r>
      <w:r w:rsidR="00815012" w:rsidRPr="00815012">
        <w:rPr>
          <w:b/>
        </w:rPr>
        <w:t xml:space="preserve"> </w:t>
      </w:r>
      <w:r w:rsidR="00DC1F94">
        <w:rPr>
          <w:b/>
        </w:rPr>
        <w:t>PG</w:t>
      </w:r>
      <w:r w:rsidR="00815012" w:rsidRPr="008F3395">
        <w:rPr>
          <w:b/>
        </w:rPr>
        <w:t xml:space="preserve"> </w:t>
      </w:r>
      <w:r w:rsidR="006C4B0B" w:rsidRPr="008F3395">
        <w:rPr>
          <w:b/>
        </w:rPr>
        <w:sym w:font="Symbol" w:char="F0F9"/>
      </w:r>
      <w:r w:rsidR="006C4B0B" w:rsidRPr="008F3395">
        <w:rPr>
          <w:b/>
        </w:rPr>
        <w:t xml:space="preserve"> Ts where </w:t>
      </w:r>
      <w:r w:rsidR="00DC1F94">
        <w:rPr>
          <w:b/>
        </w:rPr>
        <w:t xml:space="preserve">processing gain PG = </w:t>
      </w:r>
      <w:r w:rsidR="00815012">
        <w:rPr>
          <w:b/>
        </w:rPr>
        <w:t>n</w:t>
      </w:r>
      <w:r w:rsidR="00815012" w:rsidRPr="00815012">
        <w:rPr>
          <w:b/>
          <w:vertAlign w:val="subscript"/>
        </w:rPr>
        <w:t>CRS3MHz</w:t>
      </w:r>
      <w:r w:rsidR="00DC1F94" w:rsidRPr="00DC1F94">
        <w:rPr>
          <w:b/>
        </w:rPr>
        <w:t xml:space="preserve">/ </w:t>
      </w:r>
      <w:r w:rsidR="008F7935">
        <w:rPr>
          <w:b/>
        </w:rPr>
        <w:t>n</w:t>
      </w:r>
      <w:r w:rsidR="008F7935" w:rsidRPr="00DC1F94">
        <w:rPr>
          <w:b/>
          <w:vertAlign w:val="subscript"/>
        </w:rPr>
        <w:t>SSBNR</w:t>
      </w:r>
      <w:r w:rsidR="008F7935" w:rsidRPr="00815012">
        <w:rPr>
          <w:b/>
        </w:rPr>
        <w:t>;</w:t>
      </w:r>
      <w:r w:rsidR="00DC1F94" w:rsidRPr="00DC1F94">
        <w:rPr>
          <w:b/>
        </w:rPr>
        <w:t xml:space="preserve"> </w:t>
      </w:r>
      <w:r w:rsidR="00DC1F94">
        <w:rPr>
          <w:b/>
        </w:rPr>
        <w:t>n</w:t>
      </w:r>
      <w:r w:rsidR="00DC1F94" w:rsidRPr="00815012">
        <w:rPr>
          <w:b/>
          <w:vertAlign w:val="subscript"/>
        </w:rPr>
        <w:t>CRS3MHz</w:t>
      </w:r>
      <w:r w:rsidR="00DC1F94">
        <w:rPr>
          <w:b/>
        </w:rPr>
        <w:t xml:space="preserve"> </w:t>
      </w:r>
      <w:r w:rsidR="00815012" w:rsidRPr="00815012">
        <w:rPr>
          <w:b/>
        </w:rPr>
        <w:t>is the number of CRS</w:t>
      </w:r>
      <w:r w:rsidR="00815012">
        <w:rPr>
          <w:b/>
          <w:vertAlign w:val="subscript"/>
        </w:rPr>
        <w:t xml:space="preserve"> </w:t>
      </w:r>
      <w:r w:rsidR="00815012">
        <w:rPr>
          <w:b/>
        </w:rPr>
        <w:t>tones in LTE 3MHz and n</w:t>
      </w:r>
      <w:r w:rsidR="00815012" w:rsidRPr="00DC1F94">
        <w:rPr>
          <w:b/>
          <w:vertAlign w:val="subscript"/>
        </w:rPr>
        <w:t>SSBNR</w:t>
      </w:r>
      <w:r w:rsidR="00815012">
        <w:rPr>
          <w:b/>
        </w:rPr>
        <w:t xml:space="preserve"> is the number of tones in SSB used in DL timing estimation.  </w:t>
      </w:r>
    </w:p>
    <w:p w:rsidR="00D44CC4" w:rsidRDefault="00A42D45" w:rsidP="00C2177A">
      <w:r>
        <w:t xml:space="preserve">The processing gain comes from the number of tones that are used for DL timing estimation in </w:t>
      </w:r>
      <w:r w:rsidR="008F7935">
        <w:t>LTE vs</w:t>
      </w:r>
      <w:r>
        <w:t xml:space="preserve"> NR. In LTE, CRS tones are used for DL timing estimation and the worst-case number of CRS tones will be in 3MHz BW. In NR, the corresponding DL timing estimation is done using SSB. Potentially the UE could use PBCH DMRS, PSS or SSS for this purpose. The number of tones in each of these blocks in giving in </w:t>
      </w:r>
      <w:r>
        <w:fldChar w:fldCharType="begin"/>
      </w:r>
      <w:r>
        <w:instrText xml:space="preserve"> REF _Ref492906797 \h </w:instrText>
      </w:r>
      <w:r>
        <w:fldChar w:fldCharType="separate"/>
      </w:r>
      <w:r>
        <w:t xml:space="preserve">Table </w:t>
      </w:r>
      <w:r>
        <w:rPr>
          <w:noProof/>
        </w:rPr>
        <w:t>4</w:t>
      </w:r>
      <w:r>
        <w:fldChar w:fldCharType="end"/>
      </w:r>
    </w:p>
    <w:p w:rsidR="00A42D45" w:rsidRDefault="00A42D45" w:rsidP="00A42D45">
      <w:pPr>
        <w:jc w:val="center"/>
      </w:pPr>
    </w:p>
    <w:p w:rsidR="00A42D45" w:rsidRDefault="00A42D45" w:rsidP="00A42D45">
      <w:pPr>
        <w:pStyle w:val="Caption"/>
        <w:keepNext/>
        <w:jc w:val="center"/>
      </w:pPr>
      <w:bookmarkStart w:id="5" w:name="_Ref492906797"/>
      <w:r>
        <w:t xml:space="preserve">Table </w:t>
      </w:r>
      <w:fldSimple w:instr=" SEQ Table \* ARABIC ">
        <w:r>
          <w:rPr>
            <w:noProof/>
          </w:rPr>
          <w:t>4</w:t>
        </w:r>
      </w:fldSimple>
      <w:bookmarkEnd w:id="5"/>
      <w:r>
        <w:t>: Number of tones in SSB elements</w:t>
      </w:r>
    </w:p>
    <w:tbl>
      <w:tblPr>
        <w:tblStyle w:val="TableGrid"/>
        <w:tblW w:w="0" w:type="auto"/>
        <w:jc w:val="center"/>
        <w:tblLook w:val="04A0" w:firstRow="1" w:lastRow="0" w:firstColumn="1" w:lastColumn="0" w:noHBand="0" w:noVBand="1"/>
      </w:tblPr>
      <w:tblGrid>
        <w:gridCol w:w="1615"/>
        <w:gridCol w:w="2070"/>
      </w:tblGrid>
      <w:tr w:rsidR="00A42D45" w:rsidRPr="00A42D45" w:rsidTr="00A42D45">
        <w:trPr>
          <w:trHeight w:val="300"/>
          <w:jc w:val="center"/>
        </w:trPr>
        <w:tc>
          <w:tcPr>
            <w:tcW w:w="1615" w:type="dxa"/>
            <w:noWrap/>
            <w:hideMark/>
          </w:tcPr>
          <w:p w:rsidR="00A42D45" w:rsidRPr="00A42D45" w:rsidRDefault="00A42D45" w:rsidP="00A42D45">
            <w:pPr>
              <w:jc w:val="center"/>
            </w:pPr>
            <w:r w:rsidRPr="00A42D45">
              <w:t>Block</w:t>
            </w:r>
          </w:p>
        </w:tc>
        <w:tc>
          <w:tcPr>
            <w:tcW w:w="2070" w:type="dxa"/>
            <w:noWrap/>
            <w:hideMark/>
          </w:tcPr>
          <w:p w:rsidR="00A42D45" w:rsidRPr="00A42D45" w:rsidRDefault="00A42D45" w:rsidP="00A42D45">
            <w:pPr>
              <w:jc w:val="center"/>
            </w:pPr>
            <w:r w:rsidRPr="00A42D45">
              <w:t>Number of Tones</w:t>
            </w:r>
          </w:p>
        </w:tc>
      </w:tr>
      <w:tr w:rsidR="00A42D45" w:rsidRPr="00A42D45" w:rsidTr="00A42D45">
        <w:trPr>
          <w:trHeight w:val="300"/>
          <w:jc w:val="center"/>
        </w:trPr>
        <w:tc>
          <w:tcPr>
            <w:tcW w:w="1615" w:type="dxa"/>
            <w:noWrap/>
            <w:hideMark/>
          </w:tcPr>
          <w:p w:rsidR="00A42D45" w:rsidRPr="00A42D45" w:rsidRDefault="00A42D45" w:rsidP="00A42D45">
            <w:pPr>
              <w:jc w:val="center"/>
            </w:pPr>
            <w:r w:rsidRPr="00A42D45">
              <w:t>PBCH DMRS</w:t>
            </w:r>
          </w:p>
        </w:tc>
        <w:tc>
          <w:tcPr>
            <w:tcW w:w="2070" w:type="dxa"/>
            <w:noWrap/>
            <w:hideMark/>
          </w:tcPr>
          <w:p w:rsidR="00A42D45" w:rsidRPr="00A42D45" w:rsidRDefault="00A42D45" w:rsidP="00A42D45">
            <w:pPr>
              <w:jc w:val="center"/>
            </w:pPr>
            <w:r w:rsidRPr="00A42D45">
              <w:t>72</w:t>
            </w:r>
          </w:p>
        </w:tc>
      </w:tr>
      <w:tr w:rsidR="00A42D45" w:rsidRPr="00A42D45" w:rsidTr="00A42D45">
        <w:trPr>
          <w:trHeight w:val="300"/>
          <w:jc w:val="center"/>
        </w:trPr>
        <w:tc>
          <w:tcPr>
            <w:tcW w:w="1615" w:type="dxa"/>
            <w:noWrap/>
            <w:hideMark/>
          </w:tcPr>
          <w:p w:rsidR="00A42D45" w:rsidRPr="00A42D45" w:rsidRDefault="00A42D45" w:rsidP="00A42D45">
            <w:pPr>
              <w:jc w:val="center"/>
            </w:pPr>
            <w:r w:rsidRPr="00A42D45">
              <w:t>PSS</w:t>
            </w:r>
          </w:p>
        </w:tc>
        <w:tc>
          <w:tcPr>
            <w:tcW w:w="2070" w:type="dxa"/>
            <w:noWrap/>
            <w:hideMark/>
          </w:tcPr>
          <w:p w:rsidR="00A42D45" w:rsidRPr="00A42D45" w:rsidRDefault="00A42D45" w:rsidP="00A42D45">
            <w:pPr>
              <w:jc w:val="center"/>
            </w:pPr>
            <w:r w:rsidRPr="00A42D45">
              <w:t>127</w:t>
            </w:r>
          </w:p>
        </w:tc>
      </w:tr>
      <w:tr w:rsidR="00A42D45" w:rsidRPr="00A42D45" w:rsidTr="00A42D45">
        <w:trPr>
          <w:trHeight w:val="300"/>
          <w:jc w:val="center"/>
        </w:trPr>
        <w:tc>
          <w:tcPr>
            <w:tcW w:w="1615" w:type="dxa"/>
            <w:noWrap/>
            <w:hideMark/>
          </w:tcPr>
          <w:p w:rsidR="00A42D45" w:rsidRPr="00A42D45" w:rsidRDefault="00A42D45" w:rsidP="00A42D45">
            <w:pPr>
              <w:jc w:val="center"/>
            </w:pPr>
            <w:r w:rsidRPr="00A42D45">
              <w:t>SSS</w:t>
            </w:r>
          </w:p>
        </w:tc>
        <w:tc>
          <w:tcPr>
            <w:tcW w:w="2070" w:type="dxa"/>
            <w:noWrap/>
            <w:hideMark/>
          </w:tcPr>
          <w:p w:rsidR="00A42D45" w:rsidRPr="00A42D45" w:rsidRDefault="00A42D45" w:rsidP="00A42D45">
            <w:pPr>
              <w:jc w:val="center"/>
            </w:pPr>
            <w:r w:rsidRPr="00A42D45">
              <w:t>127</w:t>
            </w:r>
          </w:p>
        </w:tc>
      </w:tr>
    </w:tbl>
    <w:p w:rsidR="00A42D45" w:rsidRDefault="00A42D45" w:rsidP="00C2177A">
      <w:pPr>
        <w:rPr>
          <w:b/>
        </w:rPr>
      </w:pPr>
    </w:p>
    <w:p w:rsidR="00A42D45" w:rsidRPr="008F7935" w:rsidRDefault="00A42D45" w:rsidP="00C2177A">
      <w:r w:rsidRPr="00A42D45">
        <w:t xml:space="preserve">The </w:t>
      </w:r>
      <w:r>
        <w:t xml:space="preserve">overall processing gain would depend which of the sub-blocks in SSB can be used for DL timing estimation. </w:t>
      </w:r>
      <w:r w:rsidR="008F7935">
        <w:t xml:space="preserve">Note that CRS tones are present in every sub-frame whereas the SS block has a larger temporal periodicity. </w:t>
      </w:r>
      <w:r w:rsidR="00C56E72">
        <w:t xml:space="preserve">The above proposal assumes that DL timing accuracy </w:t>
      </w:r>
      <w:r w:rsidR="00883B2E">
        <w:t>based on SSB will be similar to that using CRS tones. If DL timing accuracy does not scale due to larger periodicity, then</w:t>
      </w:r>
      <w:r w:rsidR="008F7935">
        <w:t xml:space="preserve"> we may need to reduce the processing gain. </w:t>
      </w:r>
      <w:bookmarkStart w:id="6" w:name="_GoBack"/>
      <w:bookmarkEnd w:id="6"/>
    </w:p>
    <w:p w:rsidR="00C2177A" w:rsidRDefault="00C2177A" w:rsidP="00C2177A"/>
    <w:p w:rsidR="006C4B0B" w:rsidRDefault="006C4B0B" w:rsidP="006C4B0B">
      <w:pPr>
        <w:pStyle w:val="Heading1"/>
      </w:pPr>
      <w:r>
        <w:lastRenderedPageBreak/>
        <w:t>Conclusions</w:t>
      </w:r>
    </w:p>
    <w:p w:rsidR="006C4B0B" w:rsidRDefault="006C4B0B" w:rsidP="006C4B0B"/>
    <w:p w:rsidR="006C4B0B" w:rsidRDefault="006C4B0B" w:rsidP="006C4B0B">
      <w:pPr>
        <w:rPr>
          <w:b/>
        </w:rPr>
      </w:pPr>
      <w:r w:rsidRPr="008A5117">
        <w:rPr>
          <w:b/>
        </w:rPr>
        <w:t xml:space="preserve">Proposal 1: The timing adjustment accuracy should be based on NSR of the </w:t>
      </w:r>
      <w:r>
        <w:rPr>
          <w:b/>
        </w:rPr>
        <w:t>smallest</w:t>
      </w:r>
      <w:r w:rsidRPr="008A5117">
        <w:rPr>
          <w:b/>
        </w:rPr>
        <w:t xml:space="preserve"> BW at each SCS in NR. </w:t>
      </w:r>
    </w:p>
    <w:tbl>
      <w:tblPr>
        <w:tblStyle w:val="TableGrid"/>
        <w:tblW w:w="0" w:type="auto"/>
        <w:tblLook w:val="04A0" w:firstRow="1" w:lastRow="0" w:firstColumn="1" w:lastColumn="0" w:noHBand="0" w:noVBand="1"/>
      </w:tblPr>
      <w:tblGrid>
        <w:gridCol w:w="1870"/>
        <w:gridCol w:w="1870"/>
        <w:gridCol w:w="1870"/>
        <w:gridCol w:w="3295"/>
      </w:tblGrid>
      <w:tr w:rsidR="00815012" w:rsidTr="00E448F4">
        <w:tc>
          <w:tcPr>
            <w:tcW w:w="1870" w:type="dxa"/>
          </w:tcPr>
          <w:p w:rsidR="00815012" w:rsidRDefault="00815012" w:rsidP="00E448F4">
            <w:pPr>
              <w:jc w:val="center"/>
            </w:pPr>
            <w:r>
              <w:t>SCS</w:t>
            </w:r>
          </w:p>
        </w:tc>
        <w:tc>
          <w:tcPr>
            <w:tcW w:w="1870" w:type="dxa"/>
          </w:tcPr>
          <w:p w:rsidR="00815012" w:rsidRDefault="00815012" w:rsidP="00E448F4">
            <w:pPr>
              <w:jc w:val="center"/>
            </w:pPr>
            <w:r>
              <w:t>Smallest BW Supported (in MHz)</w:t>
            </w:r>
          </w:p>
        </w:tc>
        <w:tc>
          <w:tcPr>
            <w:tcW w:w="1870" w:type="dxa"/>
          </w:tcPr>
          <w:p w:rsidR="00815012" w:rsidRDefault="00815012" w:rsidP="00E448F4">
            <w:pPr>
              <w:jc w:val="center"/>
            </w:pPr>
            <w:r>
              <w:t>NSR (in MHz)</w:t>
            </w:r>
          </w:p>
        </w:tc>
        <w:tc>
          <w:tcPr>
            <w:tcW w:w="3295" w:type="dxa"/>
          </w:tcPr>
          <w:p w:rsidR="00815012" w:rsidRDefault="00815012" w:rsidP="00E448F4">
            <w:pPr>
              <w:jc w:val="center"/>
            </w:pPr>
            <w:r>
              <w:t>Timing Adjustment Accuracy (+/-)</w:t>
            </w:r>
          </w:p>
        </w:tc>
      </w:tr>
      <w:tr w:rsidR="00815012" w:rsidTr="00E448F4">
        <w:tc>
          <w:tcPr>
            <w:tcW w:w="1870" w:type="dxa"/>
          </w:tcPr>
          <w:p w:rsidR="00815012" w:rsidRDefault="00815012" w:rsidP="00E448F4">
            <w:pPr>
              <w:jc w:val="center"/>
            </w:pPr>
            <w:r>
              <w:t>15</w:t>
            </w:r>
          </w:p>
        </w:tc>
        <w:tc>
          <w:tcPr>
            <w:tcW w:w="1870" w:type="dxa"/>
          </w:tcPr>
          <w:p w:rsidR="00815012" w:rsidRDefault="00815012" w:rsidP="00E448F4">
            <w:pPr>
              <w:jc w:val="center"/>
            </w:pPr>
            <w:r>
              <w:t>5</w:t>
            </w:r>
          </w:p>
        </w:tc>
        <w:tc>
          <w:tcPr>
            <w:tcW w:w="1870" w:type="dxa"/>
          </w:tcPr>
          <w:p w:rsidR="00815012" w:rsidRDefault="00815012" w:rsidP="00E448F4">
            <w:pPr>
              <w:jc w:val="center"/>
            </w:pPr>
            <w:r>
              <w:t>7.68</w:t>
            </w:r>
          </w:p>
        </w:tc>
        <w:tc>
          <w:tcPr>
            <w:tcW w:w="3295" w:type="dxa"/>
          </w:tcPr>
          <w:p w:rsidR="00815012" w:rsidRDefault="00815012" w:rsidP="00E448F4">
            <w:pPr>
              <w:jc w:val="center"/>
            </w:pPr>
            <w:r>
              <w:t>4 Ts</w:t>
            </w:r>
          </w:p>
        </w:tc>
      </w:tr>
      <w:tr w:rsidR="00815012" w:rsidTr="00E448F4">
        <w:tc>
          <w:tcPr>
            <w:tcW w:w="1870" w:type="dxa"/>
          </w:tcPr>
          <w:p w:rsidR="00815012" w:rsidRDefault="00815012" w:rsidP="00E448F4">
            <w:pPr>
              <w:jc w:val="center"/>
            </w:pPr>
            <w:r>
              <w:t>30</w:t>
            </w:r>
          </w:p>
        </w:tc>
        <w:tc>
          <w:tcPr>
            <w:tcW w:w="1870" w:type="dxa"/>
          </w:tcPr>
          <w:p w:rsidR="00815012" w:rsidRDefault="00815012" w:rsidP="00E448F4">
            <w:pPr>
              <w:jc w:val="center"/>
            </w:pPr>
            <w:r>
              <w:t>5</w:t>
            </w:r>
          </w:p>
        </w:tc>
        <w:tc>
          <w:tcPr>
            <w:tcW w:w="1870" w:type="dxa"/>
          </w:tcPr>
          <w:p w:rsidR="00815012" w:rsidRDefault="00815012" w:rsidP="00E448F4">
            <w:pPr>
              <w:jc w:val="center"/>
            </w:pPr>
            <w:r>
              <w:t>7.68</w:t>
            </w:r>
          </w:p>
        </w:tc>
        <w:tc>
          <w:tcPr>
            <w:tcW w:w="3295" w:type="dxa"/>
          </w:tcPr>
          <w:p w:rsidR="00815012" w:rsidRDefault="00815012" w:rsidP="00E448F4">
            <w:pPr>
              <w:jc w:val="center"/>
            </w:pPr>
            <w:r>
              <w:t>4 Ts</w:t>
            </w:r>
          </w:p>
        </w:tc>
      </w:tr>
      <w:tr w:rsidR="00815012" w:rsidTr="00E448F4">
        <w:tc>
          <w:tcPr>
            <w:tcW w:w="1870" w:type="dxa"/>
          </w:tcPr>
          <w:p w:rsidR="00815012" w:rsidRDefault="00815012" w:rsidP="00E448F4">
            <w:pPr>
              <w:jc w:val="center"/>
            </w:pPr>
            <w:r>
              <w:t>60</w:t>
            </w:r>
          </w:p>
        </w:tc>
        <w:tc>
          <w:tcPr>
            <w:tcW w:w="1870" w:type="dxa"/>
          </w:tcPr>
          <w:p w:rsidR="00815012" w:rsidRDefault="00815012" w:rsidP="00E448F4">
            <w:pPr>
              <w:jc w:val="center"/>
            </w:pPr>
            <w:r>
              <w:t>10</w:t>
            </w:r>
          </w:p>
        </w:tc>
        <w:tc>
          <w:tcPr>
            <w:tcW w:w="1870" w:type="dxa"/>
          </w:tcPr>
          <w:p w:rsidR="00815012" w:rsidRDefault="00815012" w:rsidP="00E448F4">
            <w:pPr>
              <w:jc w:val="center"/>
            </w:pPr>
            <w:r>
              <w:t>15.36</w:t>
            </w:r>
          </w:p>
        </w:tc>
        <w:tc>
          <w:tcPr>
            <w:tcW w:w="3295" w:type="dxa"/>
          </w:tcPr>
          <w:p w:rsidR="00815012" w:rsidRDefault="00815012" w:rsidP="00E448F4">
            <w:pPr>
              <w:jc w:val="center"/>
            </w:pPr>
            <w:r>
              <w:t>2 Ts</w:t>
            </w:r>
          </w:p>
        </w:tc>
      </w:tr>
      <w:tr w:rsidR="00815012" w:rsidTr="00E448F4">
        <w:tc>
          <w:tcPr>
            <w:tcW w:w="1870" w:type="dxa"/>
          </w:tcPr>
          <w:p w:rsidR="00815012" w:rsidRDefault="00815012" w:rsidP="00E448F4">
            <w:pPr>
              <w:jc w:val="center"/>
            </w:pPr>
            <w:r>
              <w:t>120</w:t>
            </w:r>
          </w:p>
        </w:tc>
        <w:tc>
          <w:tcPr>
            <w:tcW w:w="1870" w:type="dxa"/>
          </w:tcPr>
          <w:p w:rsidR="00815012" w:rsidRDefault="00815012" w:rsidP="00E448F4">
            <w:pPr>
              <w:jc w:val="center"/>
            </w:pPr>
            <w:r>
              <w:t>50</w:t>
            </w:r>
          </w:p>
        </w:tc>
        <w:tc>
          <w:tcPr>
            <w:tcW w:w="1870" w:type="dxa"/>
          </w:tcPr>
          <w:p w:rsidR="00815012" w:rsidRDefault="00815012" w:rsidP="00E448F4">
            <w:pPr>
              <w:jc w:val="center"/>
            </w:pPr>
            <w:r>
              <w:t>61.44</w:t>
            </w:r>
          </w:p>
        </w:tc>
        <w:tc>
          <w:tcPr>
            <w:tcW w:w="3295" w:type="dxa"/>
          </w:tcPr>
          <w:p w:rsidR="00815012" w:rsidRDefault="00815012" w:rsidP="00E448F4">
            <w:pPr>
              <w:jc w:val="center"/>
            </w:pPr>
            <w:r>
              <w:t>0.5 Ts</w:t>
            </w:r>
          </w:p>
        </w:tc>
      </w:tr>
    </w:tbl>
    <w:p w:rsidR="00815012" w:rsidRPr="008A5117" w:rsidRDefault="00815012" w:rsidP="006C4B0B">
      <w:pPr>
        <w:rPr>
          <w:b/>
        </w:rPr>
      </w:pPr>
    </w:p>
    <w:p w:rsidR="00A42D45" w:rsidRPr="008F3395" w:rsidRDefault="00A42D45" w:rsidP="00A42D45">
      <w:pPr>
        <w:rPr>
          <w:b/>
        </w:rPr>
      </w:pPr>
      <w:r w:rsidRPr="008F3395">
        <w:rPr>
          <w:b/>
        </w:rPr>
        <w:t xml:space="preserve">Proposal 2: Scale the initial transmit timing error as Te = </w:t>
      </w:r>
      <w:r w:rsidRPr="008F3395">
        <w:rPr>
          <w:b/>
        </w:rPr>
        <w:sym w:font="Symbol" w:char="F0E9"/>
      </w:r>
      <w:r w:rsidRPr="008F3395">
        <w:rPr>
          <w:b/>
        </w:rPr>
        <w:t>12*</w:t>
      </w:r>
      <w:r w:rsidRPr="00815012">
        <w:rPr>
          <w:b/>
        </w:rPr>
        <w:t xml:space="preserve"> </w:t>
      </w:r>
      <w:r>
        <w:rPr>
          <w:b/>
        </w:rPr>
        <w:t>PG</w:t>
      </w:r>
      <w:r w:rsidRPr="008F3395">
        <w:rPr>
          <w:b/>
        </w:rPr>
        <w:t xml:space="preserve"> </w:t>
      </w:r>
      <w:r w:rsidRPr="008F3395">
        <w:rPr>
          <w:b/>
        </w:rPr>
        <w:sym w:font="Symbol" w:char="F0F9"/>
      </w:r>
      <w:r w:rsidRPr="008F3395">
        <w:rPr>
          <w:b/>
        </w:rPr>
        <w:t xml:space="preserve"> Ts where </w:t>
      </w:r>
      <w:r>
        <w:rPr>
          <w:b/>
        </w:rPr>
        <w:t>processing gain PG = n</w:t>
      </w:r>
      <w:r w:rsidRPr="00815012">
        <w:rPr>
          <w:b/>
          <w:vertAlign w:val="subscript"/>
        </w:rPr>
        <w:t>CRS3MHz</w:t>
      </w:r>
      <w:r w:rsidRPr="00DC1F94">
        <w:rPr>
          <w:b/>
        </w:rPr>
        <w:t xml:space="preserve">/ </w:t>
      </w:r>
      <w:r w:rsidR="008F7935">
        <w:rPr>
          <w:b/>
        </w:rPr>
        <w:t>n</w:t>
      </w:r>
      <w:r w:rsidR="008F7935" w:rsidRPr="00DC1F94">
        <w:rPr>
          <w:b/>
          <w:vertAlign w:val="subscript"/>
        </w:rPr>
        <w:t>SSBNR</w:t>
      </w:r>
      <w:r w:rsidR="008F7935" w:rsidRPr="00815012">
        <w:rPr>
          <w:b/>
        </w:rPr>
        <w:t>;</w:t>
      </w:r>
      <w:r w:rsidRPr="00DC1F94">
        <w:rPr>
          <w:b/>
        </w:rPr>
        <w:t xml:space="preserve"> </w:t>
      </w:r>
      <w:r>
        <w:rPr>
          <w:b/>
        </w:rPr>
        <w:t>n</w:t>
      </w:r>
      <w:r w:rsidRPr="00815012">
        <w:rPr>
          <w:b/>
          <w:vertAlign w:val="subscript"/>
        </w:rPr>
        <w:t>CRS3MHz</w:t>
      </w:r>
      <w:r>
        <w:rPr>
          <w:b/>
        </w:rPr>
        <w:t xml:space="preserve"> </w:t>
      </w:r>
      <w:r w:rsidRPr="00815012">
        <w:rPr>
          <w:b/>
        </w:rPr>
        <w:t>is the number of CRS</w:t>
      </w:r>
      <w:r>
        <w:rPr>
          <w:b/>
          <w:vertAlign w:val="subscript"/>
        </w:rPr>
        <w:t xml:space="preserve"> </w:t>
      </w:r>
      <w:r>
        <w:rPr>
          <w:b/>
        </w:rPr>
        <w:t>tones in LTE 3MHz and n</w:t>
      </w:r>
      <w:r w:rsidRPr="00DC1F94">
        <w:rPr>
          <w:b/>
          <w:vertAlign w:val="subscript"/>
        </w:rPr>
        <w:t>SSBNR</w:t>
      </w:r>
      <w:r>
        <w:rPr>
          <w:b/>
        </w:rPr>
        <w:t xml:space="preserve"> is the number of tones in SSB used in DL timing estimation.  </w:t>
      </w:r>
    </w:p>
    <w:p w:rsidR="006C4B0B" w:rsidRPr="006C4B0B" w:rsidRDefault="006C4B0B" w:rsidP="00815012"/>
    <w:sectPr w:rsidR="006C4B0B" w:rsidRPr="006C4B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1B0D58"/>
    <w:rsid w:val="003B459E"/>
    <w:rsid w:val="003D04DF"/>
    <w:rsid w:val="00403DF2"/>
    <w:rsid w:val="005E74BD"/>
    <w:rsid w:val="006C4B0B"/>
    <w:rsid w:val="007377BF"/>
    <w:rsid w:val="007E7820"/>
    <w:rsid w:val="00815012"/>
    <w:rsid w:val="00883B2E"/>
    <w:rsid w:val="008A5117"/>
    <w:rsid w:val="008F3395"/>
    <w:rsid w:val="008F7935"/>
    <w:rsid w:val="00943B69"/>
    <w:rsid w:val="00945C8B"/>
    <w:rsid w:val="00951BBA"/>
    <w:rsid w:val="00954552"/>
    <w:rsid w:val="00994E5F"/>
    <w:rsid w:val="009D66DD"/>
    <w:rsid w:val="009F2370"/>
    <w:rsid w:val="00A42D45"/>
    <w:rsid w:val="00AC1315"/>
    <w:rsid w:val="00B22091"/>
    <w:rsid w:val="00C2177A"/>
    <w:rsid w:val="00C56E72"/>
    <w:rsid w:val="00CB062C"/>
    <w:rsid w:val="00CE0CF3"/>
    <w:rsid w:val="00D44CC4"/>
    <w:rsid w:val="00DC1F94"/>
    <w:rsid w:val="00E15948"/>
    <w:rsid w:val="00EE6D67"/>
    <w:rsid w:val="00F3272A"/>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C8846"/>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1158</TotalTime>
  <Pages>3</Pages>
  <Words>584</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2017-09-07T18:18:00Z</dcterms:created>
  <dcterms:modified xsi:type="dcterms:W3CDTF">2017-09-11T22:43:00Z</dcterms:modified>
</cp:coreProperties>
</file>